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A1" w:rsidRPr="00900DAC" w:rsidRDefault="001908A1" w:rsidP="001908A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IQAC/2019-20/007</w:t>
      </w:r>
    </w:p>
    <w:p w:rsidR="00CA6A63" w:rsidRPr="00E06A63" w:rsidRDefault="00CA6A63" w:rsidP="00E06A63">
      <w:pPr>
        <w:pStyle w:val="NoSpacing"/>
        <w:spacing w:line="360" w:lineRule="auto"/>
        <w:jc w:val="center"/>
        <w:rPr>
          <w:rFonts w:ascii="Arial Narrow" w:hAnsi="Arial Narrow"/>
          <w:b/>
          <w:spacing w:val="20"/>
          <w:sz w:val="32"/>
          <w:szCs w:val="32"/>
        </w:rPr>
      </w:pPr>
      <w:r w:rsidRPr="00E06A63">
        <w:rPr>
          <w:rFonts w:ascii="Arial Narrow" w:hAnsi="Arial Narrow"/>
          <w:b/>
          <w:sz w:val="32"/>
          <w:szCs w:val="32"/>
        </w:rPr>
        <w:t xml:space="preserve">JAMAL MOHAMED COLLEGE </w:t>
      </w:r>
      <w:r w:rsidRPr="00E06A63">
        <w:rPr>
          <w:rFonts w:ascii="Arial Narrow" w:hAnsi="Arial Narrow"/>
          <w:b/>
          <w:sz w:val="32"/>
          <w:szCs w:val="32"/>
        </w:rPr>
        <w:t>(AUTONOMOUS)</w:t>
      </w:r>
      <w:r w:rsidR="00E06A63" w:rsidRPr="00E06A63">
        <w:rPr>
          <w:rFonts w:ascii="Arial Narrow" w:hAnsi="Arial Narrow"/>
          <w:b/>
          <w:sz w:val="32"/>
          <w:szCs w:val="32"/>
        </w:rPr>
        <w:t xml:space="preserve">, </w:t>
      </w:r>
      <w:r w:rsidRPr="00E06A63">
        <w:rPr>
          <w:rFonts w:ascii="Arial Narrow" w:hAnsi="Arial Narrow"/>
          <w:b/>
          <w:sz w:val="32"/>
          <w:szCs w:val="32"/>
        </w:rPr>
        <w:t>TIRUCHIRAPPALLI – 620 020</w:t>
      </w:r>
      <w:r w:rsidRPr="00E06A63">
        <w:rPr>
          <w:rFonts w:ascii="Arial Narrow" w:hAnsi="Arial Narrow"/>
          <w:b/>
          <w:sz w:val="32"/>
          <w:szCs w:val="32"/>
        </w:rPr>
        <w:tab/>
      </w:r>
    </w:p>
    <w:p w:rsidR="00CA6A63" w:rsidRPr="00E06A63" w:rsidRDefault="00CA6A63" w:rsidP="00CA6A63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36"/>
        </w:rPr>
      </w:pPr>
      <w:r w:rsidRPr="00E06A63">
        <w:rPr>
          <w:rFonts w:ascii="Arial Narrow" w:hAnsi="Arial Narrow"/>
          <w:b/>
          <w:sz w:val="28"/>
          <w:szCs w:val="36"/>
        </w:rPr>
        <w:t>INTERNAL QUALITY ASSURANCE CELL</w:t>
      </w:r>
    </w:p>
    <w:p w:rsidR="00E06A63" w:rsidRPr="005666C3" w:rsidRDefault="005666C3" w:rsidP="005666C3">
      <w:pPr>
        <w:pStyle w:val="NoSpacing"/>
        <w:spacing w:line="36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5666C3">
        <w:rPr>
          <w:rFonts w:ascii="Arial Narrow" w:hAnsi="Arial Narrow"/>
          <w:b/>
          <w:sz w:val="28"/>
          <w:szCs w:val="24"/>
          <w:u w:val="single"/>
        </w:rPr>
        <w:t>CIRCULAR</w:t>
      </w:r>
    </w:p>
    <w:p w:rsidR="005666C3" w:rsidRPr="00684D80" w:rsidRDefault="005666C3" w:rsidP="00BC2B23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 w:rsidRPr="001908A1">
        <w:rPr>
          <w:rFonts w:ascii="Arial Narrow" w:hAnsi="Arial Narrow"/>
          <w:sz w:val="24"/>
          <w:szCs w:val="24"/>
        </w:rPr>
        <w:t>The Heads of the Departments of Biotechnology, Botany, Chemistry, Microbiology, Physics and Zoology</w:t>
      </w:r>
      <w:r w:rsidR="00684D80">
        <w:rPr>
          <w:rFonts w:ascii="Arial Narrow" w:hAnsi="Arial Narrow"/>
          <w:sz w:val="24"/>
          <w:szCs w:val="24"/>
        </w:rPr>
        <w:t xml:space="preserve"> are requested to submit</w:t>
      </w:r>
      <w:r w:rsidRPr="001908A1">
        <w:rPr>
          <w:rFonts w:ascii="Arial Narrow" w:hAnsi="Arial Narrow"/>
          <w:sz w:val="24"/>
          <w:szCs w:val="24"/>
        </w:rPr>
        <w:t xml:space="preserve"> the details of all the instruments available in their departments for PG and Research in the format given below </w:t>
      </w:r>
      <w:r w:rsidR="00684D80">
        <w:rPr>
          <w:rFonts w:ascii="Arial Narrow" w:hAnsi="Arial Narrow"/>
          <w:sz w:val="24"/>
          <w:szCs w:val="24"/>
        </w:rPr>
        <w:t xml:space="preserve">to the IQAC office </w:t>
      </w:r>
      <w:r w:rsidRPr="001908A1">
        <w:rPr>
          <w:rFonts w:ascii="Arial Narrow" w:hAnsi="Arial Narrow"/>
          <w:sz w:val="24"/>
          <w:szCs w:val="24"/>
        </w:rPr>
        <w:t>on or before</w:t>
      </w:r>
      <w:r w:rsidR="001908A1">
        <w:rPr>
          <w:rFonts w:ascii="Arial Narrow" w:hAnsi="Arial Narrow"/>
          <w:sz w:val="24"/>
          <w:szCs w:val="24"/>
        </w:rPr>
        <w:t xml:space="preserve"> 03.09.2019</w:t>
      </w:r>
      <w:r w:rsidR="0099770A">
        <w:rPr>
          <w:rFonts w:ascii="Arial Narrow" w:hAnsi="Arial Narrow"/>
          <w:sz w:val="24"/>
          <w:szCs w:val="24"/>
        </w:rPr>
        <w:t>.</w:t>
      </w:r>
      <w:r w:rsidR="00684D80">
        <w:rPr>
          <w:rFonts w:ascii="Arial Narrow" w:hAnsi="Arial Narrow"/>
          <w:sz w:val="24"/>
          <w:szCs w:val="24"/>
        </w:rPr>
        <w:t xml:space="preserve"> Kindly send a soft copy of the details to </w:t>
      </w:r>
      <w:r w:rsidR="00684D80" w:rsidRPr="00684D80">
        <w:rPr>
          <w:rFonts w:ascii="Arial Narrow" w:hAnsi="Arial Narrow"/>
          <w:b/>
          <w:sz w:val="24"/>
          <w:szCs w:val="24"/>
        </w:rPr>
        <w:t xml:space="preserve">jmciqac@gmail.com. </w:t>
      </w:r>
    </w:p>
    <w:p w:rsidR="001908A1" w:rsidRDefault="001908A1" w:rsidP="00BC2B23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1908A1" w:rsidRDefault="001908A1" w:rsidP="001908A1">
      <w:pPr>
        <w:pStyle w:val="NoSpacing"/>
        <w:spacing w:line="36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PRINCIPAL</w:t>
      </w:r>
    </w:p>
    <w:p w:rsidR="008D199D" w:rsidRDefault="00BC2B23" w:rsidP="00BC2B23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Name of the </w:t>
      </w:r>
      <w:r w:rsidR="00845EEC">
        <w:rPr>
          <w:rFonts w:ascii="Arial Narrow" w:hAnsi="Arial Narrow"/>
          <w:b/>
          <w:sz w:val="24"/>
          <w:szCs w:val="24"/>
        </w:rPr>
        <w:t>Department: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___________________________________________________</w:t>
      </w:r>
    </w:p>
    <w:p w:rsidR="00BC2B23" w:rsidRPr="00BC2B23" w:rsidRDefault="00BC2B23" w:rsidP="001908A1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Details of </w:t>
      </w:r>
      <w:r w:rsidR="005E2DC7">
        <w:rPr>
          <w:rFonts w:ascii="Arial Narrow" w:hAnsi="Arial Narrow"/>
          <w:b/>
          <w:sz w:val="24"/>
          <w:szCs w:val="24"/>
        </w:rPr>
        <w:t>Instruments</w:t>
      </w:r>
      <w:r>
        <w:rPr>
          <w:rFonts w:ascii="Arial Narrow" w:hAnsi="Arial Narrow"/>
          <w:b/>
          <w:sz w:val="24"/>
          <w:szCs w:val="24"/>
        </w:rPr>
        <w:t xml:space="preserve"> Available in the Department</w:t>
      </w:r>
      <w:r w:rsidR="005E2DC7">
        <w:rPr>
          <w:rFonts w:ascii="Arial Narrow" w:hAnsi="Arial Narrow"/>
          <w:b/>
          <w:sz w:val="24"/>
          <w:szCs w:val="24"/>
        </w:rPr>
        <w:t xml:space="preserve"> for PG and Research:</w:t>
      </w:r>
    </w:p>
    <w:tbl>
      <w:tblPr>
        <w:tblW w:w="14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534"/>
        <w:gridCol w:w="1780"/>
        <w:gridCol w:w="1626"/>
        <w:gridCol w:w="1558"/>
        <w:gridCol w:w="1155"/>
        <w:gridCol w:w="1111"/>
        <w:gridCol w:w="1141"/>
        <w:gridCol w:w="1641"/>
        <w:gridCol w:w="1311"/>
      </w:tblGrid>
      <w:tr w:rsidR="005E2DC7" w:rsidTr="005E2D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" w:type="dxa"/>
            <w:vAlign w:val="center"/>
          </w:tcPr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C2B23">
              <w:rPr>
                <w:rFonts w:ascii="Arial Narrow" w:hAnsi="Arial Narrow"/>
                <w:b/>
                <w:sz w:val="24"/>
                <w:szCs w:val="24"/>
              </w:rPr>
              <w:t>S.No</w:t>
            </w:r>
            <w:proofErr w:type="spellEnd"/>
            <w:r w:rsidRPr="00BC2B23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5E2DC7" w:rsidRPr="00BC2B23" w:rsidRDefault="005E2DC7" w:rsidP="005E2DC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 xml:space="preserve">Name of the Instrument </w:t>
            </w:r>
          </w:p>
        </w:tc>
        <w:tc>
          <w:tcPr>
            <w:tcW w:w="1780" w:type="dxa"/>
            <w:vAlign w:val="center"/>
          </w:tcPr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Specifications</w:t>
            </w:r>
          </w:p>
        </w:tc>
        <w:tc>
          <w:tcPr>
            <w:tcW w:w="1626" w:type="dxa"/>
            <w:vAlign w:val="center"/>
          </w:tcPr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Model No. &amp; Manufacturer</w:t>
            </w:r>
          </w:p>
        </w:tc>
        <w:tc>
          <w:tcPr>
            <w:tcW w:w="1558" w:type="dxa"/>
            <w:vAlign w:val="center"/>
          </w:tcPr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Purpose</w:t>
            </w:r>
          </w:p>
        </w:tc>
        <w:tc>
          <w:tcPr>
            <w:tcW w:w="1155" w:type="dxa"/>
            <w:vAlign w:val="center"/>
          </w:tcPr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Cost 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  <w:vAlign w:val="center"/>
          </w:tcPr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Funding Source</w:t>
            </w:r>
          </w:p>
        </w:tc>
        <w:tc>
          <w:tcPr>
            <w:tcW w:w="1141" w:type="dxa"/>
            <w:vAlign w:val="center"/>
          </w:tcPr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 xml:space="preserve">Working </w:t>
            </w:r>
          </w:p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(Yes / No)</w:t>
            </w:r>
          </w:p>
        </w:tc>
        <w:tc>
          <w:tcPr>
            <w:tcW w:w="1641" w:type="dxa"/>
            <w:vAlign w:val="center"/>
          </w:tcPr>
          <w:p w:rsidR="005E2DC7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 xml:space="preserve">Details of Fault </w:t>
            </w:r>
          </w:p>
          <w:p w:rsidR="005E2DC7" w:rsidRPr="00BC2B23" w:rsidRDefault="005E2DC7" w:rsidP="00BC2B23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(if not working)</w:t>
            </w:r>
          </w:p>
        </w:tc>
        <w:tc>
          <w:tcPr>
            <w:tcW w:w="1311" w:type="dxa"/>
            <w:vAlign w:val="center"/>
          </w:tcPr>
          <w:p w:rsidR="005E2DC7" w:rsidRPr="00BC2B23" w:rsidRDefault="005E2DC7" w:rsidP="005E2DC7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Serviceable (Yes / No)</w:t>
            </w:r>
          </w:p>
        </w:tc>
      </w:tr>
      <w:tr w:rsidR="005E2DC7" w:rsidTr="005E2D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9" w:type="dxa"/>
            <w:vAlign w:val="center"/>
          </w:tcPr>
          <w:p w:rsidR="005E2DC7" w:rsidRPr="00CA6A63" w:rsidRDefault="005E2DC7" w:rsidP="00BC2B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E2DC7" w:rsidRPr="00CA6A63" w:rsidRDefault="005E2DC7" w:rsidP="00BC2B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DC7" w:rsidTr="005E2D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9" w:type="dxa"/>
            <w:vAlign w:val="center"/>
          </w:tcPr>
          <w:p w:rsidR="005E2DC7" w:rsidRPr="00CA6A63" w:rsidRDefault="005E2DC7" w:rsidP="00BC2B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DC7" w:rsidTr="005E2D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9" w:type="dxa"/>
            <w:vAlign w:val="center"/>
          </w:tcPr>
          <w:p w:rsidR="005E2DC7" w:rsidRPr="00CA6A63" w:rsidRDefault="005E2DC7" w:rsidP="00BC2B2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E2DC7" w:rsidRPr="00CA6A63" w:rsidRDefault="005E2DC7" w:rsidP="00BC2B2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033E" w:rsidRDefault="00E7033E" w:rsidP="00BC2B23">
      <w:pPr>
        <w:ind w:firstLine="0"/>
      </w:pPr>
    </w:p>
    <w:p w:rsidR="00BC2B23" w:rsidRPr="00BC2B23" w:rsidRDefault="00BC2B23" w:rsidP="001908A1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Details of </w:t>
      </w:r>
      <w:r w:rsidR="005E2DC7">
        <w:rPr>
          <w:rFonts w:ascii="Arial Narrow" w:hAnsi="Arial Narrow"/>
          <w:b/>
          <w:sz w:val="24"/>
          <w:szCs w:val="24"/>
        </w:rPr>
        <w:t>Instruments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that can be Transferred to the Common Instrumentation Centre</w:t>
      </w:r>
      <w:r w:rsidR="005E2DC7">
        <w:rPr>
          <w:rFonts w:ascii="Arial Narrow" w:hAnsi="Arial Narrow"/>
          <w:b/>
          <w:sz w:val="24"/>
          <w:szCs w:val="24"/>
        </w:rPr>
        <w:t>:</w:t>
      </w:r>
    </w:p>
    <w:tbl>
      <w:tblPr>
        <w:tblW w:w="14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2534"/>
        <w:gridCol w:w="1780"/>
        <w:gridCol w:w="1626"/>
        <w:gridCol w:w="1558"/>
        <w:gridCol w:w="1155"/>
        <w:gridCol w:w="1111"/>
        <w:gridCol w:w="1141"/>
        <w:gridCol w:w="1641"/>
        <w:gridCol w:w="1311"/>
      </w:tblGrid>
      <w:tr w:rsidR="005E2DC7" w:rsidTr="00CE66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BC2B23">
              <w:rPr>
                <w:rFonts w:ascii="Arial Narrow" w:hAnsi="Arial Narrow"/>
                <w:b/>
                <w:sz w:val="24"/>
                <w:szCs w:val="24"/>
              </w:rPr>
              <w:t>S.No</w:t>
            </w:r>
            <w:proofErr w:type="spellEnd"/>
            <w:r w:rsidRPr="00BC2B23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534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 xml:space="preserve">Name of the Instrument </w:t>
            </w:r>
          </w:p>
        </w:tc>
        <w:tc>
          <w:tcPr>
            <w:tcW w:w="1780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Specifications</w:t>
            </w:r>
          </w:p>
        </w:tc>
        <w:tc>
          <w:tcPr>
            <w:tcW w:w="1626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Model No. &amp; Manufacturer</w:t>
            </w:r>
          </w:p>
        </w:tc>
        <w:tc>
          <w:tcPr>
            <w:tcW w:w="1558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Purpose</w:t>
            </w:r>
          </w:p>
        </w:tc>
        <w:tc>
          <w:tcPr>
            <w:tcW w:w="1155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Cost 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11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Funding Source</w:t>
            </w:r>
          </w:p>
        </w:tc>
        <w:tc>
          <w:tcPr>
            <w:tcW w:w="1141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 xml:space="preserve">Working </w:t>
            </w:r>
          </w:p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(Yes / No)</w:t>
            </w:r>
          </w:p>
        </w:tc>
        <w:tc>
          <w:tcPr>
            <w:tcW w:w="1641" w:type="dxa"/>
            <w:vAlign w:val="center"/>
          </w:tcPr>
          <w:p w:rsidR="005E2DC7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 xml:space="preserve">Details of Fault </w:t>
            </w:r>
          </w:p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2B23">
              <w:rPr>
                <w:rFonts w:ascii="Arial Narrow" w:hAnsi="Arial Narrow"/>
                <w:b/>
                <w:sz w:val="24"/>
                <w:szCs w:val="24"/>
              </w:rPr>
              <w:t>(if not working)</w:t>
            </w:r>
          </w:p>
        </w:tc>
        <w:tc>
          <w:tcPr>
            <w:tcW w:w="1311" w:type="dxa"/>
            <w:vAlign w:val="center"/>
          </w:tcPr>
          <w:p w:rsidR="005E2DC7" w:rsidRPr="00BC2B23" w:rsidRDefault="005E2DC7" w:rsidP="00CE668E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Serviceable (Yes / No)</w:t>
            </w:r>
          </w:p>
        </w:tc>
      </w:tr>
      <w:tr w:rsidR="005E2DC7" w:rsidTr="00CE66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9" w:type="dxa"/>
            <w:vAlign w:val="center"/>
          </w:tcPr>
          <w:p w:rsidR="005E2DC7" w:rsidRPr="00CA6A63" w:rsidRDefault="005E2DC7" w:rsidP="00CE668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E2DC7" w:rsidRPr="00CA6A63" w:rsidRDefault="005E2DC7" w:rsidP="00CE668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DC7" w:rsidTr="00CE66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9" w:type="dxa"/>
            <w:vAlign w:val="center"/>
          </w:tcPr>
          <w:p w:rsidR="005E2DC7" w:rsidRPr="00CA6A63" w:rsidRDefault="005E2DC7" w:rsidP="00CE668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2DC7" w:rsidTr="00CE66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19" w:type="dxa"/>
            <w:vAlign w:val="center"/>
          </w:tcPr>
          <w:p w:rsidR="005E2DC7" w:rsidRPr="00CA6A63" w:rsidRDefault="005E2DC7" w:rsidP="00CE668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E2DC7" w:rsidRPr="00CA6A63" w:rsidRDefault="005E2DC7" w:rsidP="00CE66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C2B23" w:rsidRDefault="00BC2B23" w:rsidP="00BC2B23">
      <w:pPr>
        <w:rPr>
          <w:rFonts w:ascii="Arial Narrow" w:hAnsi="Arial Narrow"/>
          <w:sz w:val="24"/>
        </w:rPr>
      </w:pPr>
    </w:p>
    <w:p w:rsidR="001908A1" w:rsidRDefault="001908A1" w:rsidP="001908A1">
      <w:pPr>
        <w:pStyle w:val="NoSpacing"/>
        <w:rPr>
          <w:lang w:val="en-US" w:eastAsia="en-US" w:bidi="ta-IN"/>
        </w:rPr>
      </w:pPr>
    </w:p>
    <w:p w:rsidR="001908A1" w:rsidRPr="001908A1" w:rsidRDefault="001908A1" w:rsidP="001908A1">
      <w:pPr>
        <w:pStyle w:val="NoSpacing"/>
        <w:rPr>
          <w:lang w:val="en-US" w:eastAsia="en-US" w:bidi="ta-IN"/>
        </w:rPr>
      </w:pPr>
    </w:p>
    <w:p w:rsidR="00BC2B23" w:rsidRPr="00BC2B23" w:rsidRDefault="00BC2B23" w:rsidP="00BC2B23">
      <w:pPr>
        <w:ind w:firstLine="0"/>
        <w:jc w:val="right"/>
        <w:rPr>
          <w:rFonts w:ascii="Arial Narrow" w:hAnsi="Arial Narrow"/>
          <w:b/>
          <w:sz w:val="24"/>
        </w:rPr>
      </w:pPr>
      <w:r w:rsidRPr="00BC2B23">
        <w:rPr>
          <w:rFonts w:ascii="Arial Narrow" w:hAnsi="Arial Narrow"/>
          <w:b/>
          <w:sz w:val="24"/>
        </w:rPr>
        <w:t>Head of the Department</w:t>
      </w:r>
    </w:p>
    <w:sectPr w:rsidR="00BC2B23" w:rsidRPr="00BC2B23" w:rsidSect="005666C3">
      <w:pgSz w:w="16838" w:h="11906" w:orient="landscape" w:code="9"/>
      <w:pgMar w:top="851" w:right="138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63"/>
    <w:rsid w:val="000F398A"/>
    <w:rsid w:val="001908A1"/>
    <w:rsid w:val="005666C3"/>
    <w:rsid w:val="005E2DC7"/>
    <w:rsid w:val="00684D80"/>
    <w:rsid w:val="00845EEC"/>
    <w:rsid w:val="008D199D"/>
    <w:rsid w:val="0099770A"/>
    <w:rsid w:val="00BC2B23"/>
    <w:rsid w:val="00CA6A63"/>
    <w:rsid w:val="00E06A63"/>
    <w:rsid w:val="00E7033E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F11E"/>
  <w15:chartTrackingRefBased/>
  <w15:docId w15:val="{81520BAD-48CB-4D61-A815-D5C40A2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908A1"/>
    <w:pPr>
      <w:spacing w:after="0" w:line="240" w:lineRule="auto"/>
      <w:ind w:left="720" w:hanging="360"/>
    </w:pPr>
    <w:rPr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6A6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A6A63"/>
    <w:rPr>
      <w:rFonts w:ascii="Calibri" w:eastAsia="Times New Roman" w:hAnsi="Calibri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8A"/>
    <w:pPr>
      <w:ind w:left="0" w:firstLine="0"/>
    </w:pPr>
    <w:rPr>
      <w:rFonts w:ascii="Segoe UI" w:hAnsi="Segoe UI" w:cs="Segoe UI"/>
      <w:sz w:val="18"/>
      <w:szCs w:val="18"/>
      <w:lang w:val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2019-08-29T07:38:00Z</cp:lastPrinted>
  <dcterms:created xsi:type="dcterms:W3CDTF">2019-08-29T06:33:00Z</dcterms:created>
  <dcterms:modified xsi:type="dcterms:W3CDTF">2019-08-29T07:38:00Z</dcterms:modified>
</cp:coreProperties>
</file>